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VI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>DECLARAÇÃO SOBRE INSTALAÇÕES E CONDIÇÕES MATERIAIS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  <w:highlight w:val="white"/>
        </w:rPr>
      </w:pP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  <w:highlight w:val="white"/>
        </w:rPr>
      </w:pP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>Declaro, em conformidade com a legislação, que a [identificação do Órgão Governamental — SC]:</w:t>
      </w: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dispõe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 instalações e outras condições materiais para o desenvolvimento das atividades ou projetos previstos na parceria e o cumprimento das metas estabelecidas</w:t>
      </w: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OU</w:t>
      </w: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pretende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contratar ou adquirir com recursos da parceria as condições materiais para o desenvolvimento das atividades ou projetos previstos na parceria e o cumprimento das metas estabelecidas.</w:t>
      </w: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(OBS: o órgão governamental deve adotar uma das duas redações acima, conforme a sua situação. Esta observação deverá ser suprimida da versão final da declaração).</w:t>
      </w: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02319C" w:rsidRDefault="0002319C" w:rsidP="0002319C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02319C" w:rsidRDefault="0002319C" w:rsidP="0002319C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732BA9"/>
    <w:rsid w:val="007E412A"/>
    <w:rsid w:val="00A63155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2025-04-22T15:50:00Z</dcterms:created>
  <dcterms:modified xsi:type="dcterms:W3CDTF">2025-04-22T15:50:00Z</dcterms:modified>
</cp:coreProperties>
</file>