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eastAsia="Arial" w:hAnsi="Arial" w:cs="Arial"/>
          <w:b/>
          <w:sz w:val="22"/>
          <w:szCs w:val="22"/>
        </w:rPr>
        <w:t>ANEXO VI</w:t>
      </w:r>
    </w:p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DECLARAÇÃO DE BENS REMANESCENTES </w:t>
      </w:r>
    </w:p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 bens patrimoniais adquiridos, produzidos, transformados ou construídos com recursos repassados pela Administração Pública são de titularidade da OSC e ficarão afetados ao objeto da presente parceria durante o prazo de sua duração, sendo considerados bens remanescentes ao seu término, dispensada a celebração de instrumento específico para esta finalidade.</w:t>
      </w:r>
      <w:r>
        <w:rPr>
          <w:rFonts w:ascii="Arial" w:eastAsia="Arial" w:hAnsi="Arial" w:cs="Arial"/>
          <w:sz w:val="22"/>
          <w:szCs w:val="22"/>
        </w:rPr>
        <w:tab/>
      </w:r>
    </w:p>
    <w:p w:rsidR="00334F72" w:rsidRDefault="00334F72" w:rsidP="00334F72">
      <w:pPr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both"/>
        <w:rPr>
          <w:rFonts w:ascii="Arial" w:eastAsia="Arial" w:hAnsi="Arial" w:cs="Arial"/>
          <w:sz w:val="22"/>
          <w:szCs w:val="22"/>
        </w:rPr>
      </w:pPr>
    </w:p>
    <w:p w:rsidR="00334F72" w:rsidRDefault="00334F72" w:rsidP="00334F72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Local/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SC,  </w:t>
      </w:r>
      <w:r>
        <w:rPr>
          <w:rFonts w:ascii="Arial" w:eastAsia="Arial" w:hAnsi="Arial" w:cs="Arial"/>
          <w:sz w:val="22"/>
          <w:szCs w:val="22"/>
        </w:rPr>
        <w:tab/>
      </w:r>
      <w:proofErr w:type="gramEnd"/>
      <w:r>
        <w:rPr>
          <w:rFonts w:ascii="Arial" w:eastAsia="Arial" w:hAnsi="Arial" w:cs="Arial"/>
          <w:sz w:val="22"/>
          <w:szCs w:val="22"/>
        </w:rPr>
        <w:t xml:space="preserve">de    </w:t>
      </w:r>
      <w:r>
        <w:rPr>
          <w:rFonts w:ascii="Arial" w:eastAsia="Arial" w:hAnsi="Arial" w:cs="Arial"/>
          <w:sz w:val="22"/>
          <w:szCs w:val="22"/>
        </w:rPr>
        <w:tab/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2025.</w:t>
      </w:r>
    </w:p>
    <w:p w:rsidR="00334F72" w:rsidRDefault="00334F72" w:rsidP="00334F72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bookmarkStart w:id="1" w:name="_heading=h.elsi0y4ek2mu" w:colFirst="0" w:colLast="0"/>
      <w:bookmarkEnd w:id="1"/>
    </w:p>
    <w:p w:rsidR="00334F72" w:rsidRDefault="00334F72" w:rsidP="00334F72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bookmarkStart w:id="2" w:name="_heading=h.d7ybupgo4uw1" w:colFirst="0" w:colLast="0"/>
      <w:bookmarkEnd w:id="2"/>
    </w:p>
    <w:p w:rsidR="00334F72" w:rsidRDefault="00334F72" w:rsidP="00334F72">
      <w:pPr>
        <w:spacing w:line="276" w:lineRule="auto"/>
        <w:ind w:left="-992" w:right="-707"/>
        <w:jc w:val="right"/>
        <w:rPr>
          <w:rFonts w:ascii="Arial" w:eastAsia="Arial" w:hAnsi="Arial" w:cs="Arial"/>
          <w:sz w:val="22"/>
          <w:szCs w:val="22"/>
        </w:rPr>
      </w:pPr>
      <w:bookmarkStart w:id="3" w:name="_heading=h.gjdgxs" w:colFirst="0" w:colLast="0"/>
      <w:bookmarkEnd w:id="3"/>
    </w:p>
    <w:p w:rsidR="00334F72" w:rsidRDefault="00334F72" w:rsidP="00334F72">
      <w:pPr>
        <w:spacing w:line="276" w:lineRule="auto"/>
        <w:ind w:left="-992" w:right="-70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(Nome e assinatura do Representante Legal da OSC)</w:t>
      </w:r>
    </w:p>
    <w:p w:rsidR="00511119" w:rsidRDefault="00511119" w:rsidP="00A210CA"/>
    <w:sectPr w:rsidR="0051111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C7E" w:rsidRDefault="000B2C7E" w:rsidP="00A82974">
      <w:r>
        <w:separator/>
      </w:r>
    </w:p>
  </w:endnote>
  <w:endnote w:type="continuationSeparator" w:id="0">
    <w:p w:rsidR="000B2C7E" w:rsidRDefault="000B2C7E" w:rsidP="00A8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20"/>
        <w:szCs w:val="20"/>
      </w:rPr>
    </w:pP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 xml:space="preserve">Rua Dr. Fúlvio </w:t>
    </w:r>
    <w:proofErr w:type="spellStart"/>
    <w:r w:rsidRPr="00A82974">
      <w:rPr>
        <w:rFonts w:ascii="Arial" w:eastAsia="Arial" w:hAnsi="Arial" w:cs="Arial"/>
        <w:sz w:val="18"/>
        <w:szCs w:val="18"/>
      </w:rPr>
      <w:t>Aducci</w:t>
    </w:r>
    <w:proofErr w:type="spellEnd"/>
    <w:r w:rsidRPr="00A82974">
      <w:rPr>
        <w:rFonts w:ascii="Arial" w:eastAsia="Arial" w:hAnsi="Arial" w:cs="Arial"/>
        <w:sz w:val="18"/>
        <w:szCs w:val="18"/>
      </w:rPr>
      <w:t>, 767, Estreito, Florianópolis – SC – CEP: 88.075-001</w:t>
    </w:r>
  </w:p>
  <w:p w:rsidR="00A82974" w:rsidRPr="00A82974" w:rsidRDefault="00A82974" w:rsidP="00A82974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252"/>
        <w:tab w:val="right" w:pos="8504"/>
      </w:tabs>
      <w:jc w:val="center"/>
      <w:rPr>
        <w:rFonts w:ascii="Arial" w:eastAsia="Arial" w:hAnsi="Arial" w:cs="Arial"/>
        <w:sz w:val="18"/>
        <w:szCs w:val="18"/>
      </w:rPr>
    </w:pPr>
    <w:r w:rsidRPr="00A82974">
      <w:rPr>
        <w:rFonts w:ascii="Arial" w:eastAsia="Arial" w:hAnsi="Arial" w:cs="Arial"/>
        <w:sz w:val="18"/>
        <w:szCs w:val="18"/>
      </w:rPr>
      <w:t>Fone: (48) 3664-0610 - E-mail: cedca@sas.sc.gov.br</w:t>
    </w:r>
  </w:p>
  <w:p w:rsidR="00A82974" w:rsidRDefault="00A8297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C7E" w:rsidRDefault="000B2C7E" w:rsidP="00A82974">
      <w:r>
        <w:separator/>
      </w:r>
    </w:p>
  </w:footnote>
  <w:footnote w:type="continuationSeparator" w:id="0">
    <w:p w:rsidR="000B2C7E" w:rsidRDefault="000B2C7E" w:rsidP="00A82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ESTADO DE SANTA CATARINA</w:t>
    </w:r>
    <w:r w:rsidRPr="00A82974">
      <w:rPr>
        <w:noProof/>
        <w:lang w:eastAsia="pt-BR"/>
      </w:rPr>
      <w:drawing>
        <wp:anchor distT="114300" distB="114300" distL="114300" distR="114300" simplePos="0" relativeHeight="251659264" behindDoc="0" locked="0" layoutInCell="1" hidden="0" allowOverlap="1" wp14:anchorId="29B7EC6D" wp14:editId="0FF5E91E">
          <wp:simplePos x="0" y="0"/>
          <wp:positionH relativeFrom="column">
            <wp:posOffset>-495299</wp:posOffset>
          </wp:positionH>
          <wp:positionV relativeFrom="paragraph">
            <wp:posOffset>-295909</wp:posOffset>
          </wp:positionV>
          <wp:extent cx="695325" cy="800100"/>
          <wp:effectExtent l="0" t="0" r="0" b="0"/>
          <wp:wrapSquare wrapText="bothSides" distT="114300" distB="114300" distL="114300" distR="114300"/>
          <wp:docPr id="28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SECRETARIA DE ESTADO DA ASSISTÊNCIA SOCIAL, MULHER E FAMÍLIA</w:t>
    </w:r>
  </w:p>
  <w:p w:rsidR="00A82974" w:rsidRPr="00A82974" w:rsidRDefault="00A82974" w:rsidP="00A82974">
    <w:pPr>
      <w:tabs>
        <w:tab w:val="center" w:pos="4945"/>
        <w:tab w:val="right" w:pos="8504"/>
      </w:tabs>
      <w:ind w:left="141" w:right="-553" w:firstLine="283"/>
      <w:rPr>
        <w:rFonts w:ascii="Arial" w:eastAsia="Arial" w:hAnsi="Arial" w:cs="Arial"/>
        <w:sz w:val="20"/>
        <w:szCs w:val="20"/>
      </w:rPr>
    </w:pPr>
    <w:r w:rsidRPr="00A82974">
      <w:rPr>
        <w:rFonts w:ascii="Arial" w:eastAsia="Arial" w:hAnsi="Arial" w:cs="Arial"/>
        <w:sz w:val="20"/>
        <w:szCs w:val="20"/>
      </w:rPr>
      <w:t>CONSELHO ESTADUAL DOS DIREITOS DA CRIANÇA E DO ADOLESCENTE</w:t>
    </w:r>
  </w:p>
  <w:p w:rsidR="00A82974" w:rsidRDefault="00A829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74"/>
    <w:rsid w:val="000B2C7E"/>
    <w:rsid w:val="002D4C23"/>
    <w:rsid w:val="00334F72"/>
    <w:rsid w:val="00511119"/>
    <w:rsid w:val="007B0D41"/>
    <w:rsid w:val="00A210CA"/>
    <w:rsid w:val="00A82974"/>
    <w:rsid w:val="00E9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17A4E"/>
  <w15:chartTrackingRefBased/>
  <w15:docId w15:val="{74E8DB81-11D4-48E6-8085-C97F9BB2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0C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A82974"/>
  </w:style>
  <w:style w:type="paragraph" w:styleId="Rodap">
    <w:name w:val="footer"/>
    <w:basedOn w:val="Normal"/>
    <w:link w:val="RodapChar"/>
    <w:uiPriority w:val="99"/>
    <w:unhideWhenUsed/>
    <w:rsid w:val="00A82974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A829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Luiza Domiciano</dc:creator>
  <cp:keywords/>
  <dc:description/>
  <cp:lastModifiedBy>Luiza Domiciano</cp:lastModifiedBy>
  <cp:revision>2</cp:revision>
  <dcterms:created xsi:type="dcterms:W3CDTF">2025-05-15T20:26:00Z</dcterms:created>
  <dcterms:modified xsi:type="dcterms:W3CDTF">2025-05-15T20:26:00Z</dcterms:modified>
</cp:coreProperties>
</file>